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BF" w:rsidRPr="00A47305" w:rsidRDefault="00A47305" w:rsidP="00A47305">
      <w:pPr>
        <w:jc w:val="center"/>
        <w:rPr>
          <w:rFonts w:ascii="黑体" w:eastAsia="黑体" w:hAnsi="黑体"/>
          <w:sz w:val="44"/>
          <w:szCs w:val="44"/>
        </w:rPr>
      </w:pPr>
      <w:r w:rsidRPr="00A47305">
        <w:rPr>
          <w:rFonts w:ascii="黑体" w:eastAsia="黑体" w:hAnsi="黑体" w:hint="eastAsia"/>
          <w:sz w:val="44"/>
          <w:szCs w:val="44"/>
        </w:rPr>
        <w:t>宝钢教育奖评颁细则</w:t>
      </w:r>
    </w:p>
    <w:p w:rsidR="00F851BF" w:rsidRPr="00F851BF" w:rsidRDefault="00F851BF" w:rsidP="009A6FA3">
      <w:pPr>
        <w:ind w:firstLineChars="200" w:firstLine="560"/>
        <w:rPr>
          <w:rFonts w:ascii="仿宋_GB2312" w:eastAsia="仿宋_GB2312"/>
          <w:sz w:val="28"/>
          <w:szCs w:val="28"/>
        </w:rPr>
      </w:pPr>
      <w:r w:rsidRPr="00F851BF">
        <w:rPr>
          <w:rFonts w:ascii="仿宋_GB2312" w:eastAsia="仿宋_GB2312" w:hint="eastAsia"/>
          <w:sz w:val="28"/>
          <w:szCs w:val="28"/>
        </w:rPr>
        <w:t>宝钢教育奖是宝钢教育基金会支持中国高等教育的一项主要的公益事业。为了做好宝钢教育奖的评颁工作，根据《宝钢教育基金会章程》特制订本细则。</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第一章 总则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第一条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宝钢教育奖设宝钢优秀学生奖、宝钢优秀学生特等奖、宝钢优秀教师奖、宝钢优秀教师特等奖和宝钢优秀教师特等奖提名奖五个奖项，每年评颁一次。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宝钢教育奖在以教育部直属高等院校为主的全国部分高等院校（以下简称评审学校）和上海市教育委员会与中国冶金教育学会（以下简称评审单位）设立一定数量的宝钢优秀学生奖和宝钢优秀教师奖名额。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宝钢教育奖的评审工作，由宝钢教育基金会设立的专门委员会——宝钢教育奖评审工作委员会负责评审和管理。</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宝钢教育基金会名誉会长、名誉理事长、顾问可以自愿参加宝钢教育</w:t>
      </w:r>
      <w:r w:rsidRPr="00F851BF">
        <w:rPr>
          <w:rFonts w:ascii="仿宋_GB2312" w:eastAsia="仿宋_GB2312" w:hint="eastAsia"/>
          <w:sz w:val="28"/>
          <w:szCs w:val="28"/>
        </w:rPr>
        <w:lastRenderedPageBreak/>
        <w:t>奖的评审工作。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第二章 奖项、奖励名额和金额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宝钢教育奖奖励金额和奖励名额: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宝钢优秀学生奖：金额为1万元／人，每年500名左右（其中台湾地区、港澳地区学生60名左右）；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宝钢优秀学生特等奖：金额为2万元／人，每年25名；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宝钢优秀教师奖：金额为1万元／人，每年270名左右；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宝钢优秀教师特等奖：金额为10万元/人，每年10名；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宝钢优秀教师特等奖提名奖：金额为3万元/人，每年名额不定。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 xml:space="preserve">第八条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rsidR="00F851BF" w:rsidRPr="00A47305" w:rsidRDefault="00F851BF" w:rsidP="00A47305">
      <w:pPr>
        <w:jc w:val="center"/>
        <w:rPr>
          <w:rFonts w:ascii="仿宋_GB2312" w:eastAsia="仿宋_GB2312"/>
          <w:b/>
          <w:sz w:val="28"/>
          <w:szCs w:val="28"/>
        </w:rPr>
      </w:pPr>
      <w:r w:rsidRPr="00A47305">
        <w:rPr>
          <w:rFonts w:ascii="仿宋_GB2312" w:eastAsia="仿宋_GB2312" w:hint="eastAsia"/>
          <w:b/>
          <w:sz w:val="28"/>
          <w:szCs w:val="28"/>
        </w:rPr>
        <w:t>第三章 申报及评选条件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宝钢教育奖申报对象主要为宝钢教育奖评审学校和评审单位在籍的大专生、本科生、研究生和从事教育教学工作5年及以上的在编教师。</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申报宝钢优秀学生奖的条件: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1、热爱中华人民共和国，拥护中国共产党的领导，模范遵守国家法律和校纪校规，具有良好的道德品质和行为习惯，诚实守信。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2、勤奋学习，成绩优秀，具有一定的学习能力、创新能力、动手能力、灵活运用知识能力、口头与书面语言表达能力(以下简称五种能力)；“创新创业”实践中取得突出成果；研究生还应具有较强的科研</w:t>
      </w:r>
      <w:r w:rsidRPr="00F851BF">
        <w:rPr>
          <w:rFonts w:ascii="仿宋_GB2312" w:eastAsia="仿宋_GB2312" w:hint="eastAsia"/>
          <w:sz w:val="28"/>
          <w:szCs w:val="28"/>
        </w:rPr>
        <w:lastRenderedPageBreak/>
        <w:t>能力，并取得一定的优秀研究成果。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3、尊重师长，友爱同学，乐于助人，积极参加社会实践和公益活动，能承担社会工作，具有团结协作精神。</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4、积极参加体育锻炼，身心健康，乐观进取。</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申报宝钢优秀学生奖（台湾地区、港澳地区）的条件: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1、认同一个中国；自觉遵守中华人民共和国法律、法规，遵守学校各项规章制度；</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2、诚实守信、身心健康、乐观进取，尊重师长、友爱同学、乐于助人，有良好的道德修养；</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3、学习勤奋刻苦、成绩优秀，具有一定的“五种能力”。</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第十三条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　宝钢优秀学生奖获得者中（含台湾地区、港澳地区）的特别优秀者，经评审学校或评审单位提名，可参与宝钢优秀学生特等奖的评选（评选程序见第二十二条）。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申报宝钢优秀教师奖的条件:</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1、忠诚党的教育事业，有强烈的事业心和团结协作精神，爱岗敬业，师德高尚，治学严谨，教书育人。</w:t>
      </w:r>
    </w:p>
    <w:p w:rsidR="00EF7ABD" w:rsidRPr="00EF7ABD" w:rsidRDefault="00F851BF" w:rsidP="00EF7ABD">
      <w:pPr>
        <w:rPr>
          <w:rFonts w:ascii="仿宋_GB2312" w:eastAsia="仿宋_GB2312"/>
          <w:b/>
          <w:sz w:val="28"/>
          <w:szCs w:val="28"/>
        </w:rPr>
      </w:pPr>
      <w:r w:rsidRPr="00EF7ABD">
        <w:rPr>
          <w:rFonts w:ascii="仿宋_GB2312" w:eastAsia="仿宋_GB2312" w:hint="eastAsia"/>
          <w:b/>
          <w:sz w:val="28"/>
          <w:szCs w:val="28"/>
        </w:rPr>
        <w:t>2、</w:t>
      </w:r>
      <w:r w:rsidR="00EF7ABD" w:rsidRPr="00EF7ABD">
        <w:rPr>
          <w:rFonts w:ascii="仿宋_GB2312" w:eastAsia="仿宋_GB2312" w:hint="eastAsia"/>
          <w:b/>
          <w:sz w:val="28"/>
          <w:szCs w:val="28"/>
        </w:rPr>
        <w:t>坚持工作在教学第一线，近三年须连续承担本科生教学任务，每学年完成公共基础课或专业基础课授课在64学时以上，</w:t>
      </w:r>
      <w:proofErr w:type="gramStart"/>
      <w:r w:rsidR="00EF7ABD" w:rsidRPr="00EF7ABD">
        <w:rPr>
          <w:rFonts w:ascii="仿宋_GB2312" w:eastAsia="仿宋_GB2312" w:hint="eastAsia"/>
          <w:b/>
          <w:sz w:val="28"/>
          <w:szCs w:val="28"/>
        </w:rPr>
        <w:t>且教学</w:t>
      </w:r>
      <w:proofErr w:type="gramEnd"/>
      <w:r w:rsidR="00EF7ABD" w:rsidRPr="00EF7ABD">
        <w:rPr>
          <w:rFonts w:ascii="仿宋_GB2312" w:eastAsia="仿宋_GB2312" w:hint="eastAsia"/>
          <w:b/>
          <w:sz w:val="28"/>
          <w:szCs w:val="28"/>
        </w:rPr>
        <w:t>效果好，深受学生和同行好评。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3、积极参与教育教学改革和教学基本建设，在教学内容、教材、方法、手段改革方面取得显著成果，获省部级及以上教学成果奖，或在核心期刊及以上刊物上发表教育教学研究论文，或有正式出版的教材、专著等。</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4、注重因材施教与学生的“五种能力”的培养，并取得显著成效；其直接培养、指导的学生在科学研究、竞赛、设计、创新实践和社会服务等活动中取得突出成绩，获省部级及以上奖励。</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5、有与职称相应的学术水平和科研成果，特别是能够将学科前沿知识和科研成果融入教学实践中。</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宝钢优秀教师奖获得者中的特别优秀者，经评审学校或评审单位提名，可参与宝钢优秀教师特等奖的评选（评选程序见第二十三条）。</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第四章 评选原则及评审程序</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坚持公开、公平、公正的原则，严格掌握评选标准，严格遵守评审程序，采取自下而上，上下结合的方式进行。</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第十八条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候选人一旦确定，应在一定范围内张榜公示。获奖者应为本单位绝大多数师生所认同。</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第十九条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评审学校或评审单位</w:t>
      </w:r>
      <w:proofErr w:type="gramStart"/>
      <w:r w:rsidRPr="00F851BF">
        <w:rPr>
          <w:rFonts w:ascii="仿宋_GB2312" w:eastAsia="仿宋_GB2312" w:hint="eastAsia"/>
          <w:sz w:val="28"/>
          <w:szCs w:val="28"/>
        </w:rPr>
        <w:t>推荐非</w:t>
      </w:r>
      <w:proofErr w:type="gramEnd"/>
      <w:r w:rsidRPr="00F851BF">
        <w:rPr>
          <w:rFonts w:ascii="仿宋_GB2312" w:eastAsia="仿宋_GB2312" w:hint="eastAsia"/>
          <w:sz w:val="28"/>
          <w:szCs w:val="28"/>
        </w:rPr>
        <w:t>评审学校、非评审单位申报宝钢教育奖的学生或教师，原则上每年只能推荐1名宝钢优秀学生候选人或宝钢优秀教师候选人。</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非评审学校、非评审单位申报宝钢教育奖的学生或老师，其《评审表》由宝钢教育基金会秘书处经过资格审定后，委托上海市教育委员会评审组进行评选，并提出初选名单，由宝钢教育奖评审工作委员会最终确认。</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第二十二条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宝钢优秀学生特等奖的评选: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1、各评审学校、评审单位在评选出宝钢优秀学生奖后，可从中择优评出宝钢优秀学生特等奖提名人1名，推荐给宝钢教育奖评审工作委员会。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2、宝钢教育基金会秘书处对各评审学校、评审单位推荐的宝钢优秀学生特等奖提名人进行资格审查后，以书面材料方式寄给各评审学校、评审单位，</w:t>
      </w:r>
      <w:proofErr w:type="gramStart"/>
      <w:r w:rsidRPr="00F851BF">
        <w:rPr>
          <w:rFonts w:ascii="仿宋_GB2312" w:eastAsia="仿宋_GB2312" w:hint="eastAsia"/>
          <w:sz w:val="28"/>
          <w:szCs w:val="28"/>
        </w:rPr>
        <w:t>供主管</w:t>
      </w:r>
      <w:proofErr w:type="gramEnd"/>
      <w:r w:rsidRPr="00F851BF">
        <w:rPr>
          <w:rFonts w:ascii="仿宋_GB2312" w:eastAsia="仿宋_GB2312" w:hint="eastAsia"/>
          <w:sz w:val="28"/>
          <w:szCs w:val="28"/>
        </w:rPr>
        <w:t>宝钢教育奖评颁工作的部门评审，并进行通讯表决。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3、宝钢教育基金会秘书处按宝钢优秀学生特等奖提名人通讯表决得票多少，从高到低排列，提交当年宝钢优秀学生特等奖的获奖名单，由宝钢教育奖评审工作委员会最后确认。</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宝钢优秀教师特等奖的评选:</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1、各评审学校、评审单位在评选出宝钢优秀教师奖后，可从中择优评出宝钢优秀教师特等奖提名人1名，推荐给宝钢教育奖评审工作委员会。</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2、宝钢教育基金会秘书处对各评审学校、评审单位推荐的宝钢优秀教师特等奖提名人进行资格审查后，以书面材料方式寄给宝钢教育奖</w:t>
      </w:r>
      <w:r w:rsidRPr="00F851BF">
        <w:rPr>
          <w:rFonts w:ascii="仿宋_GB2312" w:eastAsia="仿宋_GB2312" w:hint="eastAsia"/>
          <w:sz w:val="28"/>
          <w:szCs w:val="28"/>
        </w:rPr>
        <w:lastRenderedPageBreak/>
        <w:t>评审工作委员会各位顾问和委员，供各位顾问和委员评审，并进行通讯表决。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3、宝钢教育奖评审工作委员会在每年11月份召开评审工作会议，对宝钢优秀教师特等奖提名人通讯表决结果进行审议。凡是通讯表决得票前10名</w:t>
      </w:r>
      <w:r w:rsidR="00991376">
        <w:rPr>
          <w:rFonts w:ascii="仿宋_GB2312" w:eastAsia="仿宋_GB2312" w:hint="eastAsia"/>
          <w:sz w:val="28"/>
          <w:szCs w:val="28"/>
        </w:rPr>
        <w:t>，</w:t>
      </w:r>
      <w:r w:rsidRPr="00F851BF">
        <w:rPr>
          <w:rFonts w:ascii="仿宋_GB2312" w:eastAsia="仿宋_GB2312" w:hint="eastAsia"/>
          <w:sz w:val="28"/>
          <w:szCs w:val="28"/>
        </w:rPr>
        <w:t>且得票数超过表决票数1/2（含1/2票），首先确认其入选。确认入选人数不足10人时，在未获确认入选的提名人中，按得票多少往下类推</w:t>
      </w:r>
      <w:r w:rsidR="00991376">
        <w:rPr>
          <w:rFonts w:ascii="仿宋_GB2312" w:eastAsia="仿宋_GB2312" w:hint="eastAsia"/>
          <w:sz w:val="28"/>
          <w:szCs w:val="28"/>
        </w:rPr>
        <w:t>，</w:t>
      </w:r>
      <w:r w:rsidRPr="00F851BF">
        <w:rPr>
          <w:rFonts w:ascii="仿宋_GB2312" w:eastAsia="仿宋_GB2312" w:hint="eastAsia"/>
          <w:sz w:val="28"/>
          <w:szCs w:val="28"/>
        </w:rPr>
        <w:t>按缺额的一倍提取，作为第二轮候选人，进行投票补选。在第二次表决中，入选教师须获得出席会议的评委70%以上（含70%）的票数，且按得票数，由高到低补足10名。</w:t>
      </w:r>
      <w:proofErr w:type="gramStart"/>
      <w:r w:rsidRPr="00F851BF">
        <w:rPr>
          <w:rFonts w:ascii="仿宋_GB2312" w:eastAsia="仿宋_GB2312" w:hint="eastAsia"/>
          <w:sz w:val="28"/>
          <w:szCs w:val="28"/>
        </w:rPr>
        <w:t>但审议</w:t>
      </w:r>
      <w:proofErr w:type="gramEnd"/>
      <w:r w:rsidRPr="00F851BF">
        <w:rPr>
          <w:rFonts w:ascii="仿宋_GB2312" w:eastAsia="仿宋_GB2312" w:hint="eastAsia"/>
          <w:sz w:val="28"/>
          <w:szCs w:val="28"/>
        </w:rPr>
        <w:t>和表决结果最终评出的宝钢优秀教师特等奖人数不应超过10名。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4、在宝钢优秀教师特等奖第二次表决的候选人，没能入选宝钢优秀教师特等奖的教师，即自动获得宝钢优秀教师特等奖提名奖。</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第五章 评审材料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第二十四条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w:t>
      </w:r>
      <w:proofErr w:type="gramStart"/>
      <w:r w:rsidRPr="00F851BF">
        <w:rPr>
          <w:rFonts w:ascii="仿宋_GB2312" w:eastAsia="仿宋_GB2312" w:hint="eastAsia"/>
          <w:sz w:val="28"/>
          <w:szCs w:val="28"/>
        </w:rPr>
        <w:t>学生事迹</w:t>
      </w:r>
      <w:proofErr w:type="gramEnd"/>
      <w:r w:rsidRPr="00F851BF">
        <w:rPr>
          <w:rFonts w:ascii="仿宋_GB2312" w:eastAsia="仿宋_GB2312" w:hint="eastAsia"/>
          <w:sz w:val="28"/>
          <w:szCs w:val="28"/>
        </w:rPr>
        <w:t>应介绍学生在德、智、体、美、</w:t>
      </w:r>
      <w:proofErr w:type="gramStart"/>
      <w:r w:rsidRPr="00F851BF">
        <w:rPr>
          <w:rFonts w:ascii="仿宋_GB2312" w:eastAsia="仿宋_GB2312" w:hint="eastAsia"/>
          <w:sz w:val="28"/>
          <w:szCs w:val="28"/>
        </w:rPr>
        <w:t>劳</w:t>
      </w:r>
      <w:proofErr w:type="gramEnd"/>
      <w:r w:rsidRPr="00F851BF">
        <w:rPr>
          <w:rFonts w:ascii="仿宋_GB2312" w:eastAsia="仿宋_GB2312" w:hint="eastAsia"/>
          <w:sz w:val="28"/>
          <w:szCs w:val="28"/>
        </w:rPr>
        <w:t>诸方面，特别是入校后在“五种能力”等方面的现实表现。</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第二十五条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申请的教师和学生以及相关单位应实事求是地按照要求认真填写《评</w:t>
      </w:r>
      <w:r w:rsidRPr="00F851BF">
        <w:rPr>
          <w:rFonts w:ascii="仿宋_GB2312" w:eastAsia="仿宋_GB2312" w:hint="eastAsia"/>
          <w:sz w:val="28"/>
          <w:szCs w:val="28"/>
        </w:rPr>
        <w:lastRenderedPageBreak/>
        <w:t>审表》中的各项内容。如填写项目出现马虎、敷衍了事者，将取消该候选人的获奖资格。</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第二十六条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对以弄虚作假等不道德手段获得奖励者，一经查实，将撤销奖励，追回证书和奖金。</w:t>
      </w:r>
    </w:p>
    <w:p w:rsidR="00F851BF" w:rsidRPr="00A47305" w:rsidRDefault="00F851BF" w:rsidP="00A47305">
      <w:pPr>
        <w:jc w:val="center"/>
        <w:rPr>
          <w:rFonts w:ascii="仿宋_GB2312" w:eastAsia="仿宋_GB2312"/>
          <w:b/>
          <w:sz w:val="30"/>
          <w:szCs w:val="30"/>
        </w:rPr>
      </w:pPr>
      <w:r w:rsidRPr="00A47305">
        <w:rPr>
          <w:rFonts w:ascii="仿宋_GB2312" w:eastAsia="仿宋_GB2312" w:hint="eastAsia"/>
          <w:b/>
          <w:sz w:val="30"/>
          <w:szCs w:val="30"/>
        </w:rPr>
        <w:t>第六章 评审时间</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第二十七条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每年5月30日前，宝钢教育基金会秘书处将当年《宝钢教育奖评审工作通知》从宝钢教育基金会网站及以书面形式寄发给各评审学校和评审单位。</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第二十八条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9月</w:t>
      </w:r>
      <w:r w:rsidR="00CB579F">
        <w:rPr>
          <w:rFonts w:ascii="仿宋_GB2312" w:eastAsia="仿宋_GB2312" w:hint="eastAsia"/>
          <w:sz w:val="28"/>
          <w:szCs w:val="28"/>
        </w:rPr>
        <w:t>8</w:t>
      </w:r>
      <w:r w:rsidRPr="00F851BF">
        <w:rPr>
          <w:rFonts w:ascii="仿宋_GB2312" w:eastAsia="仿宋_GB2312" w:hint="eastAsia"/>
          <w:sz w:val="28"/>
          <w:szCs w:val="28"/>
        </w:rPr>
        <w:t>日前，各评审学校、评审单位在宝钢教育基金会网站的申报系统上完成宝钢优秀教师奖、宝钢优秀教师特等奖提名人的申报工作，同时将其以A4纸正反两面打印装订，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w:t>
      </w:r>
      <w:r w:rsidRPr="00F851BF">
        <w:rPr>
          <w:rFonts w:ascii="仿宋_GB2312" w:hint="eastAsia"/>
          <w:sz w:val="28"/>
          <w:szCs w:val="28"/>
        </w:rPr>
        <w:t>吋</w:t>
      </w:r>
      <w:r w:rsidRPr="00F851BF">
        <w:rPr>
          <w:rFonts w:ascii="仿宋_GB2312" w:eastAsia="仿宋_GB2312" w:hint="eastAsia"/>
          <w:sz w:val="28"/>
          <w:szCs w:val="28"/>
        </w:rPr>
        <w:t>彩色免冠近照一张。</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lastRenderedPageBreak/>
        <w:t>10月</w:t>
      </w:r>
      <w:r w:rsidR="00CB579F">
        <w:rPr>
          <w:rFonts w:ascii="仿宋_GB2312" w:eastAsia="仿宋_GB2312" w:hint="eastAsia"/>
          <w:sz w:val="28"/>
          <w:szCs w:val="28"/>
        </w:rPr>
        <w:t>15</w:t>
      </w:r>
      <w:r w:rsidRPr="00F851BF">
        <w:rPr>
          <w:rFonts w:ascii="仿宋_GB2312" w:eastAsia="仿宋_GB2312" w:hint="eastAsia"/>
          <w:sz w:val="28"/>
          <w:szCs w:val="28"/>
        </w:rPr>
        <w:t>日前，各评审学校、评审单位负责宝钢教育奖评审工作的部门协助本学校、本单位的宝钢教育奖评审工作委员会的顾问与委员，将《宝钢优秀教师特等奖通讯表决票》寄回宝钢教育基金会秘书处。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第二十九条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12日前，各评审学校、评审单位应在宝钢教育基金会网站的申报系统上完成宝钢优秀学生奖、宝钢优秀学生特等奖的申报工作，同时将其以A4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2</w:t>
      </w:r>
      <w:r w:rsidRPr="00F851BF">
        <w:rPr>
          <w:rFonts w:ascii="仿宋_GB2312" w:hint="eastAsia"/>
          <w:sz w:val="28"/>
          <w:szCs w:val="28"/>
        </w:rPr>
        <w:t>吋</w:t>
      </w:r>
      <w:r w:rsidRPr="00F851BF">
        <w:rPr>
          <w:rFonts w:ascii="仿宋_GB2312" w:eastAsia="仿宋_GB2312" w:hint="eastAsia"/>
          <w:sz w:val="28"/>
          <w:szCs w:val="28"/>
        </w:rPr>
        <w:t>近照一张。</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10月</w:t>
      </w:r>
      <w:r w:rsidR="003D2426">
        <w:rPr>
          <w:rFonts w:ascii="仿宋_GB2312" w:eastAsia="仿宋_GB2312" w:hint="eastAsia"/>
          <w:sz w:val="28"/>
          <w:szCs w:val="28"/>
        </w:rPr>
        <w:t>26</w:t>
      </w:r>
      <w:r w:rsidRPr="00F851BF">
        <w:rPr>
          <w:rFonts w:ascii="仿宋_GB2312" w:eastAsia="仿宋_GB2312" w:hint="eastAsia"/>
          <w:sz w:val="28"/>
          <w:szCs w:val="28"/>
        </w:rPr>
        <w:t>日前，各评审学校、评审单位将《宝钢优秀学生特等奖通讯表决票》寄回宝钢教育基金会秘书处。</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各项材料须按上述规定时间寄出，寄出时间以邮戳为准。逾期未寄，则视为自动放弃。</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第七章 表彰与奖励</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第三十条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宝钢教育基金会于每年年底通过宝钢教育基金会网站和《中国教育报》</w:t>
      </w:r>
      <w:r w:rsidRPr="00F851BF">
        <w:rPr>
          <w:rFonts w:ascii="仿宋_GB2312" w:eastAsia="仿宋_GB2312" w:hint="eastAsia"/>
          <w:sz w:val="28"/>
          <w:szCs w:val="28"/>
        </w:rPr>
        <w:lastRenderedPageBreak/>
        <w:t>公布当年宝钢优秀学生特等奖、宝钢优秀学生奖、宝钢优秀教师特等奖、宝钢优秀教师奖的获奖名单。</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宝钢教育基金会与宝钢集团有限公司每两年一次联合举行宝钢教育奖颁奖庆典活动，届时邀请获奖师生代表出席。获奖师生代表一般为宝钢优秀学生特等奖提名人和宝钢优秀教师特等奖提名人。</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第三十一条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宝钢教育奖获奖名单公布后，各评审学校应单独或结合学校其它教育奖项举行颁奖仪式，进行表彰。也可以与本地区宝钢教育奖设奖的其它学校联合举行颁奖活动。</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第八章 附则</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第三十二条</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　本《实施细则》自颁布之日起实施，凡与本《实施细则》条款不一致的其它规定自行废止。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 xml:space="preserve">第三十三条　</w:t>
      </w:r>
    </w:p>
    <w:p w:rsidR="00F851BF" w:rsidRPr="00F851BF" w:rsidRDefault="00F851BF" w:rsidP="00F851BF">
      <w:pPr>
        <w:rPr>
          <w:rFonts w:ascii="仿宋_GB2312" w:eastAsia="仿宋_GB2312"/>
          <w:sz w:val="28"/>
          <w:szCs w:val="28"/>
        </w:rPr>
      </w:pPr>
      <w:r w:rsidRPr="00F851BF">
        <w:rPr>
          <w:rFonts w:ascii="仿宋_GB2312" w:eastAsia="仿宋_GB2312" w:hint="eastAsia"/>
          <w:sz w:val="28"/>
          <w:szCs w:val="28"/>
        </w:rPr>
        <w:t>本《实施细则》解释权属宝钢教育基金会秘书处。</w:t>
      </w:r>
    </w:p>
    <w:p w:rsidR="00F851BF" w:rsidRPr="00F851BF" w:rsidRDefault="00F851BF" w:rsidP="00A47305">
      <w:pPr>
        <w:jc w:val="right"/>
        <w:rPr>
          <w:rFonts w:ascii="仿宋_GB2312" w:eastAsia="仿宋_GB2312"/>
          <w:sz w:val="28"/>
          <w:szCs w:val="28"/>
        </w:rPr>
      </w:pPr>
      <w:r w:rsidRPr="00F851BF">
        <w:rPr>
          <w:rFonts w:ascii="仿宋_GB2312" w:eastAsia="仿宋_GB2312" w:hint="eastAsia"/>
          <w:sz w:val="28"/>
          <w:szCs w:val="28"/>
        </w:rPr>
        <w:t>宝钢教育基金理事会秘书处</w:t>
      </w:r>
    </w:p>
    <w:p w:rsidR="00D35D96" w:rsidRPr="00F851BF" w:rsidRDefault="00F851BF" w:rsidP="00A47305">
      <w:pPr>
        <w:jc w:val="right"/>
        <w:rPr>
          <w:rFonts w:ascii="仿宋_GB2312" w:eastAsia="仿宋_GB2312"/>
          <w:sz w:val="28"/>
          <w:szCs w:val="28"/>
        </w:rPr>
      </w:pPr>
      <w:r w:rsidRPr="00F851BF">
        <w:rPr>
          <w:rFonts w:ascii="仿宋_GB2312" w:eastAsia="仿宋_GB2312" w:hint="eastAsia"/>
          <w:sz w:val="28"/>
          <w:szCs w:val="28"/>
        </w:rPr>
        <w:t>2016年5月10日修订</w:t>
      </w:r>
    </w:p>
    <w:sectPr w:rsidR="00D35D96" w:rsidRPr="00F851BF" w:rsidSect="00D35D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D5" w:rsidRDefault="00CE4BD5" w:rsidP="00A47305">
      <w:r>
        <w:separator/>
      </w:r>
    </w:p>
  </w:endnote>
  <w:endnote w:type="continuationSeparator" w:id="0">
    <w:p w:rsidR="00CE4BD5" w:rsidRDefault="00CE4BD5" w:rsidP="00A47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1605"/>
      <w:docPartObj>
        <w:docPartGallery w:val="Page Numbers (Bottom of Page)"/>
        <w:docPartUnique/>
      </w:docPartObj>
    </w:sdtPr>
    <w:sdtContent>
      <w:p w:rsidR="00A47305" w:rsidRDefault="003A64A0">
        <w:pPr>
          <w:pStyle w:val="a8"/>
          <w:jc w:val="center"/>
        </w:pPr>
        <w:fldSimple w:instr=" PAGE   \* MERGEFORMAT ">
          <w:r w:rsidR="00EF7ABD" w:rsidRPr="00EF7ABD">
            <w:rPr>
              <w:noProof/>
              <w:lang w:val="zh-CN"/>
            </w:rPr>
            <w:t>4</w:t>
          </w:r>
        </w:fldSimple>
      </w:p>
    </w:sdtContent>
  </w:sdt>
  <w:p w:rsidR="00A47305" w:rsidRDefault="00A473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D5" w:rsidRDefault="00CE4BD5" w:rsidP="00A47305">
      <w:r>
        <w:separator/>
      </w:r>
    </w:p>
  </w:footnote>
  <w:footnote w:type="continuationSeparator" w:id="0">
    <w:p w:rsidR="00CE4BD5" w:rsidRDefault="00CE4BD5" w:rsidP="00A47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62C"/>
    <w:rsid w:val="00214C2F"/>
    <w:rsid w:val="00256283"/>
    <w:rsid w:val="003A64A0"/>
    <w:rsid w:val="003D2426"/>
    <w:rsid w:val="00550F56"/>
    <w:rsid w:val="00667982"/>
    <w:rsid w:val="00713B20"/>
    <w:rsid w:val="007239D6"/>
    <w:rsid w:val="00991376"/>
    <w:rsid w:val="009A6FA3"/>
    <w:rsid w:val="00A47305"/>
    <w:rsid w:val="00B226FD"/>
    <w:rsid w:val="00CB579F"/>
    <w:rsid w:val="00CE4BD5"/>
    <w:rsid w:val="00D35D96"/>
    <w:rsid w:val="00D86A1E"/>
    <w:rsid w:val="00D919B7"/>
    <w:rsid w:val="00E2062C"/>
    <w:rsid w:val="00E932D9"/>
    <w:rsid w:val="00EF7ABD"/>
    <w:rsid w:val="00F851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6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062C"/>
    <w:rPr>
      <w:b/>
      <w:bCs/>
    </w:rPr>
  </w:style>
  <w:style w:type="character" w:customStyle="1" w:styleId="orangetxt">
    <w:name w:val="orangetxt"/>
    <w:basedOn w:val="a0"/>
    <w:rsid w:val="00E2062C"/>
  </w:style>
  <w:style w:type="character" w:customStyle="1" w:styleId="apple-converted-space">
    <w:name w:val="apple-converted-space"/>
    <w:basedOn w:val="a0"/>
    <w:rsid w:val="00E2062C"/>
  </w:style>
  <w:style w:type="paragraph" w:styleId="a5">
    <w:name w:val="Balloon Text"/>
    <w:basedOn w:val="a"/>
    <w:link w:val="Char"/>
    <w:uiPriority w:val="99"/>
    <w:semiHidden/>
    <w:unhideWhenUsed/>
    <w:rsid w:val="00E2062C"/>
    <w:rPr>
      <w:sz w:val="18"/>
      <w:szCs w:val="18"/>
    </w:rPr>
  </w:style>
  <w:style w:type="character" w:customStyle="1" w:styleId="Char">
    <w:name w:val="批注框文本 Char"/>
    <w:basedOn w:val="a0"/>
    <w:link w:val="a5"/>
    <w:uiPriority w:val="99"/>
    <w:semiHidden/>
    <w:rsid w:val="00E2062C"/>
    <w:rPr>
      <w:sz w:val="18"/>
      <w:szCs w:val="18"/>
    </w:rPr>
  </w:style>
  <w:style w:type="paragraph" w:styleId="a6">
    <w:name w:val="No Spacing"/>
    <w:uiPriority w:val="1"/>
    <w:qFormat/>
    <w:rsid w:val="00F851BF"/>
    <w:pPr>
      <w:widowControl w:val="0"/>
      <w:jc w:val="both"/>
    </w:pPr>
  </w:style>
  <w:style w:type="paragraph" w:styleId="a7">
    <w:name w:val="header"/>
    <w:basedOn w:val="a"/>
    <w:link w:val="Char0"/>
    <w:uiPriority w:val="99"/>
    <w:semiHidden/>
    <w:unhideWhenUsed/>
    <w:rsid w:val="00A473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A47305"/>
    <w:rPr>
      <w:sz w:val="18"/>
      <w:szCs w:val="18"/>
    </w:rPr>
  </w:style>
  <w:style w:type="paragraph" w:styleId="a8">
    <w:name w:val="footer"/>
    <w:basedOn w:val="a"/>
    <w:link w:val="Char1"/>
    <w:uiPriority w:val="99"/>
    <w:unhideWhenUsed/>
    <w:rsid w:val="00A47305"/>
    <w:pPr>
      <w:tabs>
        <w:tab w:val="center" w:pos="4153"/>
        <w:tab w:val="right" w:pos="8306"/>
      </w:tabs>
      <w:snapToGrid w:val="0"/>
      <w:jc w:val="left"/>
    </w:pPr>
    <w:rPr>
      <w:sz w:val="18"/>
      <w:szCs w:val="18"/>
    </w:rPr>
  </w:style>
  <w:style w:type="character" w:customStyle="1" w:styleId="Char1">
    <w:name w:val="页脚 Char"/>
    <w:basedOn w:val="a0"/>
    <w:link w:val="a8"/>
    <w:uiPriority w:val="99"/>
    <w:rsid w:val="00A47305"/>
    <w:rPr>
      <w:sz w:val="18"/>
      <w:szCs w:val="18"/>
    </w:rPr>
  </w:style>
</w:styles>
</file>

<file path=word/webSettings.xml><?xml version="1.0" encoding="utf-8"?>
<w:webSettings xmlns:r="http://schemas.openxmlformats.org/officeDocument/2006/relationships" xmlns:w="http://schemas.openxmlformats.org/wordprocessingml/2006/main">
  <w:divs>
    <w:div w:id="901018490">
      <w:bodyDiv w:val="1"/>
      <w:marLeft w:val="0"/>
      <w:marRight w:val="0"/>
      <w:marTop w:val="0"/>
      <w:marBottom w:val="0"/>
      <w:divBdr>
        <w:top w:val="none" w:sz="0" w:space="0" w:color="auto"/>
        <w:left w:val="none" w:sz="0" w:space="0" w:color="auto"/>
        <w:bottom w:val="none" w:sz="0" w:space="0" w:color="auto"/>
        <w:right w:val="none" w:sz="0" w:space="0" w:color="auto"/>
      </w:divBdr>
    </w:div>
    <w:div w:id="18773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dcterms:created xsi:type="dcterms:W3CDTF">2016-06-06T05:13:00Z</dcterms:created>
  <dcterms:modified xsi:type="dcterms:W3CDTF">2018-07-11T02:09:00Z</dcterms:modified>
</cp:coreProperties>
</file>